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91C02" w14:textId="77777777" w:rsidR="00B675A8" w:rsidRPr="000661A2" w:rsidRDefault="00B675A8" w:rsidP="008406FF">
      <w:pPr>
        <w:pStyle w:val="Corpotesto"/>
        <w:rPr>
          <w:b/>
        </w:rPr>
      </w:pPr>
    </w:p>
    <w:p w14:paraId="7A9455C9" w14:textId="40F40735" w:rsidR="00B675A8" w:rsidRPr="000661A2" w:rsidRDefault="00E31DCC" w:rsidP="008406FF">
      <w:pPr>
        <w:pStyle w:val="Corpotesto"/>
        <w:jc w:val="center"/>
        <w:rPr>
          <w:b/>
        </w:rPr>
      </w:pPr>
      <w:r w:rsidRPr="00E31DCC">
        <w:rPr>
          <w:b/>
        </w:rPr>
        <w:t>PROGRAMMA REGIONALE DI ASSEGNI DI CURA E VOUCHER</w:t>
      </w:r>
      <w:r w:rsidRPr="00E31DCC">
        <w:rPr>
          <w:b/>
        </w:rPr>
        <w:br/>
        <w:t xml:space="preserve">PER </w:t>
      </w:r>
      <w:r>
        <w:rPr>
          <w:b/>
        </w:rPr>
        <w:t xml:space="preserve">PERSONE </w:t>
      </w:r>
      <w:r w:rsidRPr="00E31DCC">
        <w:rPr>
          <w:b/>
        </w:rPr>
        <w:t>CON DISABILITÁ</w:t>
      </w:r>
    </w:p>
    <w:p w14:paraId="27ABF0CA" w14:textId="4A4618A4" w:rsidR="00B675A8" w:rsidRPr="008406FF" w:rsidRDefault="00E31DCC" w:rsidP="008406FF">
      <w:pPr>
        <w:pStyle w:val="Corpotesto"/>
        <w:jc w:val="center"/>
        <w:rPr>
          <w:b/>
          <w:bCs/>
        </w:rPr>
      </w:pPr>
      <w:r>
        <w:rPr>
          <w:b/>
          <w:bCs/>
        </w:rPr>
        <w:t>INFORMATIVA</w:t>
      </w:r>
    </w:p>
    <w:p w14:paraId="6109B519" w14:textId="77777777" w:rsidR="00E31DCC" w:rsidRPr="00E31DCC" w:rsidRDefault="00E31DCC" w:rsidP="00E31DCC">
      <w:pPr>
        <w:pStyle w:val="Corpotesto"/>
        <w:jc w:val="both"/>
      </w:pPr>
    </w:p>
    <w:p w14:paraId="68766C94" w14:textId="20F68ED2" w:rsidR="00E31DCC" w:rsidRDefault="00E31DCC" w:rsidP="00E31DCC">
      <w:pPr>
        <w:spacing w:before="33"/>
        <w:ind w:right="1018"/>
        <w:jc w:val="both"/>
        <w:rPr>
          <w:iCs/>
        </w:rPr>
      </w:pPr>
      <w:r w:rsidRPr="00E31DCC">
        <w:rPr>
          <w:iCs/>
        </w:rPr>
        <w:t>Con l’intento di promuovere la permanenza a domicilio delle persone con disabilità grave e gravissima che necessitano di assistenza continua 24 ore al giorno e per sostenere i loro familiari nel carico di cura, è stato attivato dalla Regione Campania un programma di Assegni di Cura e di Voucher, approvato con DGR n. 121 del 14/03/2023 e modificato con DGR 70/2024.</w:t>
      </w:r>
      <w:r w:rsidRPr="00E31DCC">
        <w:rPr>
          <w:iCs/>
        </w:rPr>
        <w:br/>
        <w:t>Si sintetizzano, di seguito gli elementi salienti del programma, rinviando per ulteriori chiarimenti, ai contenuti del programma che si allega.</w:t>
      </w:r>
    </w:p>
    <w:p w14:paraId="1B61E554" w14:textId="77777777" w:rsidR="002E7D6C" w:rsidRPr="00E31DCC" w:rsidRDefault="002E7D6C" w:rsidP="00E31DCC">
      <w:pPr>
        <w:spacing w:before="33"/>
        <w:ind w:right="1018"/>
        <w:jc w:val="both"/>
        <w:rPr>
          <w:iCs/>
        </w:rPr>
      </w:pPr>
    </w:p>
    <w:p w14:paraId="223057C3" w14:textId="6EBC0023" w:rsidR="00E31DCC" w:rsidRPr="00E31DCC" w:rsidRDefault="00E31DCC" w:rsidP="00E31DCC">
      <w:pPr>
        <w:numPr>
          <w:ilvl w:val="0"/>
          <w:numId w:val="4"/>
        </w:numPr>
        <w:spacing w:before="33"/>
        <w:ind w:right="1018"/>
        <w:jc w:val="both"/>
        <w:rPr>
          <w:iCs/>
        </w:rPr>
      </w:pPr>
      <w:r w:rsidRPr="00E31DCC">
        <w:rPr>
          <w:iCs/>
        </w:rPr>
        <w:t>Gli assegni di cura e i voucher costituiscono una forma di assistenza sociale domiciliare indiretta in favore di persone con disabilità gravissime o gravi.</w:t>
      </w:r>
    </w:p>
    <w:p w14:paraId="33A3A031" w14:textId="77777777" w:rsidR="00E31DCC" w:rsidRPr="00E31DCC" w:rsidRDefault="00E31DCC" w:rsidP="00E31DCC">
      <w:pPr>
        <w:numPr>
          <w:ilvl w:val="0"/>
          <w:numId w:val="4"/>
        </w:numPr>
        <w:spacing w:before="33"/>
        <w:ind w:right="1018"/>
        <w:jc w:val="both"/>
        <w:rPr>
          <w:iCs/>
        </w:rPr>
      </w:pPr>
      <w:r w:rsidRPr="00E31DCC">
        <w:rPr>
          <w:iCs/>
        </w:rPr>
        <w:t>Le prestazioni sostituibili o acquistabili con l’Assegno o con il Voucher sono quelle professionali previste per i servizi denominati di “Assistenza domiciliare integrata con i servizi sanitari” e “Assistenza domiciliare socio-assistenziale”.</w:t>
      </w:r>
    </w:p>
    <w:p w14:paraId="2745552A" w14:textId="06D125FB" w:rsidR="00E31DCC" w:rsidRDefault="00E31DCC" w:rsidP="00E31DCC">
      <w:pPr>
        <w:numPr>
          <w:ilvl w:val="0"/>
          <w:numId w:val="4"/>
        </w:numPr>
        <w:spacing w:before="33"/>
        <w:ind w:right="1018"/>
        <w:jc w:val="both"/>
        <w:rPr>
          <w:iCs/>
        </w:rPr>
      </w:pPr>
      <w:r w:rsidRPr="00E31DCC">
        <w:rPr>
          <w:iCs/>
        </w:rPr>
        <w:t>Accedono prioritariamente le persone con disabilità gravissima</w:t>
      </w:r>
      <w:r>
        <w:rPr>
          <w:iCs/>
        </w:rPr>
        <w:t>.</w:t>
      </w:r>
    </w:p>
    <w:p w14:paraId="18147D8F" w14:textId="77777777" w:rsidR="00884AA5" w:rsidRPr="00884AA5" w:rsidRDefault="008B10B6" w:rsidP="00E31DCC">
      <w:pPr>
        <w:numPr>
          <w:ilvl w:val="0"/>
          <w:numId w:val="4"/>
        </w:numPr>
        <w:spacing w:before="33"/>
        <w:ind w:right="1018"/>
        <w:jc w:val="both"/>
        <w:rPr>
          <w:iCs/>
        </w:rPr>
      </w:pPr>
      <w:r w:rsidRPr="008B10B6">
        <w:rPr>
          <w:bCs/>
          <w:iCs/>
        </w:rPr>
        <w:t xml:space="preserve"> L’ammissione al beneficio è subordinata all’esito delle valutazioni che saranno effettuate dall’Unità di Valutazione Integrata (UVI) e alla </w:t>
      </w:r>
      <w:r w:rsidRPr="008B10B6">
        <w:rPr>
          <w:b/>
          <w:iCs/>
        </w:rPr>
        <w:t>pubblicazione della graduatoria</w:t>
      </w:r>
      <w:r w:rsidRPr="008B10B6">
        <w:rPr>
          <w:bCs/>
          <w:iCs/>
        </w:rPr>
        <w:t xml:space="preserve"> da parte </w:t>
      </w:r>
    </w:p>
    <w:p w14:paraId="40489087" w14:textId="61411020" w:rsidR="008B10B6" w:rsidRPr="00E31DCC" w:rsidRDefault="008B10B6" w:rsidP="002B545B">
      <w:pPr>
        <w:spacing w:before="33"/>
        <w:ind w:left="720" w:right="1018"/>
        <w:jc w:val="both"/>
        <w:rPr>
          <w:iCs/>
        </w:rPr>
      </w:pPr>
      <w:r w:rsidRPr="008B10B6">
        <w:rPr>
          <w:bCs/>
          <w:iCs/>
        </w:rPr>
        <w:t xml:space="preserve">dell’Ambito Sociale C-04 che terrà conto delle </w:t>
      </w:r>
      <w:r w:rsidRPr="008B10B6">
        <w:rPr>
          <w:b/>
          <w:iCs/>
        </w:rPr>
        <w:t>condizioni economiche e sociali più svantaggiate.</w:t>
      </w:r>
    </w:p>
    <w:p w14:paraId="29E0EC2C" w14:textId="47B8E44B" w:rsidR="00E31DCC" w:rsidRPr="00E31DCC" w:rsidRDefault="00E31DCC" w:rsidP="00E31DCC">
      <w:pPr>
        <w:numPr>
          <w:ilvl w:val="0"/>
          <w:numId w:val="4"/>
        </w:numPr>
        <w:spacing w:before="33"/>
        <w:ind w:right="1018"/>
        <w:jc w:val="both"/>
        <w:rPr>
          <w:iCs/>
        </w:rPr>
      </w:pPr>
      <w:r w:rsidRPr="00E31DCC">
        <w:rPr>
          <w:iCs/>
        </w:rPr>
        <w:t>Sono escluse dagli Assegni di cura e dai Voucher le persone</w:t>
      </w:r>
      <w:r w:rsidR="00201C4C">
        <w:rPr>
          <w:iCs/>
        </w:rPr>
        <w:t xml:space="preserve"> </w:t>
      </w:r>
      <w:r w:rsidRPr="00E31DCC">
        <w:rPr>
          <w:iCs/>
        </w:rPr>
        <w:t>con disabilità con ISEE sociosanitario superiore a € 50.000, o € 65.000 se si tratti di minori.</w:t>
      </w:r>
    </w:p>
    <w:p w14:paraId="34D12B80" w14:textId="20AAD2D2" w:rsidR="00E31DCC" w:rsidRPr="00E31DCC" w:rsidRDefault="00E31DCC" w:rsidP="00E31DCC">
      <w:pPr>
        <w:numPr>
          <w:ilvl w:val="0"/>
          <w:numId w:val="4"/>
        </w:numPr>
        <w:spacing w:before="33"/>
        <w:ind w:right="1018"/>
        <w:jc w:val="both"/>
        <w:rPr>
          <w:iCs/>
        </w:rPr>
      </w:pPr>
      <w:r w:rsidRPr="00E31DCC">
        <w:rPr>
          <w:iCs/>
        </w:rPr>
        <w:t>Essenziale è la </w:t>
      </w:r>
      <w:r w:rsidRPr="00E31DCC">
        <w:rPr>
          <w:b/>
          <w:bCs/>
          <w:iCs/>
        </w:rPr>
        <w:t>rendicontazione</w:t>
      </w:r>
      <w:r w:rsidRPr="00E31DCC">
        <w:rPr>
          <w:iCs/>
        </w:rPr>
        <w:t>. In osservanza degli indirizzi del Piano Nazionale non Autosufficienza, l’utilizzo degli Assegni o dei Voucher </w:t>
      </w:r>
      <w:r w:rsidRPr="00E31DCC">
        <w:rPr>
          <w:b/>
          <w:bCs/>
          <w:iCs/>
        </w:rPr>
        <w:t>deve essere dimostrato dal beneficiario all’Ambito attraverso documentazione che ne dimostri l’effettivo acquisto, fino almeno al 70% dell’importo dell’assegno o del voucher</w:t>
      </w:r>
      <w:r w:rsidRPr="00E31DCC">
        <w:rPr>
          <w:iCs/>
        </w:rPr>
        <w:t>. Il 30% massimo dell’importo è corrisposto quale forma di riconoscimento e supporto alle funzioni di cura svolte dal Caregiver familiare e non necessita di documentazione a supporto, ma solo dell’impegno verificato di un caregiver familiare nella cura del beneficiario.</w:t>
      </w:r>
    </w:p>
    <w:p w14:paraId="577EAD55" w14:textId="77777777" w:rsidR="00E31DCC" w:rsidRPr="00E31DCC" w:rsidRDefault="00E31DCC" w:rsidP="00E31DCC">
      <w:pPr>
        <w:numPr>
          <w:ilvl w:val="0"/>
          <w:numId w:val="4"/>
        </w:numPr>
        <w:spacing w:before="33"/>
        <w:ind w:right="1018"/>
        <w:jc w:val="both"/>
        <w:rPr>
          <w:iCs/>
        </w:rPr>
      </w:pPr>
      <w:r w:rsidRPr="00E31DCC">
        <w:rPr>
          <w:iCs/>
        </w:rPr>
        <w:t>L’importo dell’assegno di cura e del voucher può essere ridotto o maggiorato in presenza delle condizioni di cui al punto 2.2 del “Programma regionale assegni di cura e voucher”.</w:t>
      </w:r>
    </w:p>
    <w:p w14:paraId="127D7BAE" w14:textId="283F0582" w:rsidR="002E7D6C" w:rsidRPr="00AB7883" w:rsidRDefault="00E31DCC" w:rsidP="002E7D6C">
      <w:pPr>
        <w:numPr>
          <w:ilvl w:val="0"/>
          <w:numId w:val="4"/>
        </w:numPr>
        <w:spacing w:before="33"/>
        <w:ind w:right="1018"/>
        <w:jc w:val="both"/>
        <w:rPr>
          <w:iCs/>
        </w:rPr>
      </w:pPr>
      <w:r w:rsidRPr="00E31DCC">
        <w:rPr>
          <w:iCs/>
        </w:rPr>
        <w:t>L’assegno o il voucher possono essere utilizzati a copertura totale o parziale delle spese che i beneficiari sostengono per acquisto di servizi o prestazioni sociali tipiche dei servizi di Assistenza domiciliare socioassistenziale e di Cure Domiciliari integrate. </w:t>
      </w:r>
      <w:r w:rsidRPr="00E31DCC">
        <w:rPr>
          <w:b/>
          <w:bCs/>
          <w:iCs/>
        </w:rPr>
        <w:t>Sono ammissibili le sole spese indicate al punto 4.1 del programma regionale.</w:t>
      </w:r>
    </w:p>
    <w:p w14:paraId="6EDD4195" w14:textId="6151C874" w:rsidR="00AB7883" w:rsidRPr="002E7D6C" w:rsidRDefault="00AB7883" w:rsidP="002E7D6C">
      <w:pPr>
        <w:numPr>
          <w:ilvl w:val="0"/>
          <w:numId w:val="4"/>
        </w:numPr>
        <w:spacing w:before="33"/>
        <w:ind w:right="1018"/>
        <w:jc w:val="both"/>
        <w:rPr>
          <w:iCs/>
        </w:rPr>
      </w:pPr>
      <w:r>
        <w:rPr>
          <w:iCs/>
        </w:rPr>
        <w:t>Il beneficio sarà riconosciuto dopo la pubblicazione della graduatoria.</w:t>
      </w:r>
    </w:p>
    <w:p w14:paraId="0E7DB55A" w14:textId="35C130B6" w:rsidR="002E7D6C" w:rsidRPr="002E7D6C" w:rsidRDefault="002E7D6C" w:rsidP="002E7D6C">
      <w:pPr>
        <w:pStyle w:val="Paragrafoelenco"/>
        <w:numPr>
          <w:ilvl w:val="0"/>
          <w:numId w:val="4"/>
        </w:numPr>
        <w:rPr>
          <w:iCs/>
        </w:rPr>
      </w:pPr>
      <w:r>
        <w:rPr>
          <w:iCs/>
        </w:rPr>
        <w:t>D</w:t>
      </w:r>
      <w:r w:rsidRPr="002E7D6C">
        <w:rPr>
          <w:iCs/>
        </w:rPr>
        <w:t>ecadenza d</w:t>
      </w:r>
      <w:r>
        <w:rPr>
          <w:iCs/>
        </w:rPr>
        <w:t>e</w:t>
      </w:r>
      <w:r w:rsidRPr="002E7D6C">
        <w:rPr>
          <w:iCs/>
        </w:rPr>
        <w:t xml:space="preserve">l beneficio in caso </w:t>
      </w:r>
      <w:r>
        <w:rPr>
          <w:iCs/>
        </w:rPr>
        <w:t xml:space="preserve">di </w:t>
      </w:r>
      <w:r w:rsidRPr="002E7D6C">
        <w:rPr>
          <w:iCs/>
        </w:rPr>
        <w:t xml:space="preserve">gravi irregolarità o </w:t>
      </w:r>
      <w:r>
        <w:rPr>
          <w:iCs/>
        </w:rPr>
        <w:t>in caso di mancata rendicontazione.</w:t>
      </w:r>
    </w:p>
    <w:p w14:paraId="7EE33BA2" w14:textId="77777777" w:rsidR="002E7D6C" w:rsidRPr="00E31DCC" w:rsidRDefault="002E7D6C" w:rsidP="002E7D6C">
      <w:pPr>
        <w:spacing w:before="33"/>
        <w:ind w:left="360" w:right="1018"/>
        <w:jc w:val="both"/>
        <w:rPr>
          <w:iCs/>
        </w:rPr>
      </w:pPr>
    </w:p>
    <w:p w14:paraId="6B537391" w14:textId="77777777" w:rsidR="00E31DCC" w:rsidRDefault="00E31DCC" w:rsidP="00E31DCC">
      <w:pPr>
        <w:spacing w:before="33"/>
        <w:ind w:right="1018"/>
        <w:jc w:val="both"/>
        <w:rPr>
          <w:iCs/>
        </w:rPr>
      </w:pPr>
    </w:p>
    <w:p w14:paraId="5497AD10" w14:textId="6CC56227" w:rsidR="00E31DCC" w:rsidRDefault="00E31DCC" w:rsidP="00E31DCC">
      <w:pPr>
        <w:spacing w:before="33"/>
        <w:ind w:right="1018"/>
        <w:jc w:val="both"/>
        <w:rPr>
          <w:iCs/>
        </w:rPr>
      </w:pPr>
      <w:r w:rsidRPr="00E31DCC">
        <w:rPr>
          <w:iCs/>
        </w:rPr>
        <w:t xml:space="preserve">In ragione delle novità introdotte da nuovo programma regionale assegni di cura e voucher, si invitano gli </w:t>
      </w:r>
      <w:r>
        <w:rPr>
          <w:iCs/>
        </w:rPr>
        <w:t>invitano gli interessati</w:t>
      </w:r>
      <w:r w:rsidRPr="00E31DCC">
        <w:rPr>
          <w:iCs/>
        </w:rPr>
        <w:t xml:space="preserve"> a </w:t>
      </w:r>
      <w:r w:rsidRPr="00E31DCC">
        <w:rPr>
          <w:b/>
          <w:bCs/>
          <w:iCs/>
        </w:rPr>
        <w:t>prestare attenzione a tutte le prescrizioni</w:t>
      </w:r>
      <w:r w:rsidRPr="00E31DCC">
        <w:rPr>
          <w:iCs/>
        </w:rPr>
        <w:t> contenute nel citato programma onde evitare incomprensioni con gli Uffici preposti alle valutazioni socio-sanitarie.</w:t>
      </w:r>
    </w:p>
    <w:p w14:paraId="6E3115B0" w14:textId="77777777" w:rsidR="00E31DCC" w:rsidRDefault="00E31DCC" w:rsidP="00E31DCC">
      <w:pPr>
        <w:spacing w:before="33"/>
        <w:ind w:right="1018"/>
        <w:jc w:val="both"/>
        <w:rPr>
          <w:iCs/>
        </w:rPr>
      </w:pPr>
    </w:p>
    <w:p w14:paraId="3C43187B" w14:textId="77777777" w:rsidR="00E31DCC" w:rsidRDefault="00E31DCC" w:rsidP="00E31DCC">
      <w:pPr>
        <w:spacing w:before="33"/>
        <w:ind w:right="1018"/>
        <w:jc w:val="both"/>
        <w:rPr>
          <w:iCs/>
        </w:rPr>
      </w:pPr>
    </w:p>
    <w:p w14:paraId="5BCD63C3" w14:textId="5D98CABA" w:rsidR="00E31DCC" w:rsidRDefault="00E31DCC" w:rsidP="002E7D6C">
      <w:pPr>
        <w:spacing w:before="33"/>
        <w:ind w:left="6480" w:right="1018" w:firstLine="720"/>
        <w:jc w:val="center"/>
        <w:rPr>
          <w:iCs/>
        </w:rPr>
      </w:pPr>
      <w:r>
        <w:rPr>
          <w:iCs/>
        </w:rPr>
        <w:t>Il Richiedent</w:t>
      </w:r>
      <w:r w:rsidR="002E7D6C">
        <w:rPr>
          <w:iCs/>
        </w:rPr>
        <w:t>e</w:t>
      </w:r>
    </w:p>
    <w:p w14:paraId="6AA8D02B" w14:textId="77777777" w:rsidR="00E31DCC" w:rsidRDefault="00E31DCC" w:rsidP="00E31DCC">
      <w:pPr>
        <w:spacing w:before="33"/>
        <w:ind w:right="1018"/>
        <w:jc w:val="right"/>
        <w:rPr>
          <w:iCs/>
        </w:rPr>
      </w:pPr>
    </w:p>
    <w:p w14:paraId="6218649A" w14:textId="7EBB3854" w:rsidR="00E31DCC" w:rsidRPr="00E31DCC" w:rsidRDefault="00E31DCC" w:rsidP="00E31DCC">
      <w:pPr>
        <w:spacing w:before="33"/>
        <w:ind w:right="1018"/>
        <w:jc w:val="right"/>
        <w:rPr>
          <w:iCs/>
        </w:rPr>
      </w:pPr>
      <w:r>
        <w:rPr>
          <w:iCs/>
        </w:rPr>
        <w:t>________________</w:t>
      </w:r>
    </w:p>
    <w:p w14:paraId="4055D9FD" w14:textId="77777777" w:rsidR="00E31DCC" w:rsidRPr="00E31DCC" w:rsidRDefault="00E31DCC" w:rsidP="00E31DCC">
      <w:pPr>
        <w:spacing w:before="33"/>
        <w:ind w:right="1018"/>
        <w:jc w:val="both"/>
        <w:rPr>
          <w:iCs/>
        </w:rPr>
      </w:pPr>
    </w:p>
    <w:p w14:paraId="5097CAAE" w14:textId="77777777" w:rsidR="00B675A8" w:rsidRPr="000661A2" w:rsidRDefault="00B675A8">
      <w:pPr>
        <w:spacing w:line="189" w:lineRule="exact"/>
        <w:ind w:left="7065"/>
        <w:rPr>
          <w:rFonts w:ascii="Tahoma"/>
        </w:rPr>
      </w:pPr>
    </w:p>
    <w:sectPr w:rsidR="00B675A8" w:rsidRPr="000661A2">
      <w:headerReference w:type="default" r:id="rId7"/>
      <w:type w:val="continuous"/>
      <w:pgSz w:w="11910" w:h="16840"/>
      <w:pgMar w:top="42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5CB82" w14:textId="77777777" w:rsidR="00D12196" w:rsidRDefault="00D12196" w:rsidP="008406FF">
      <w:r>
        <w:separator/>
      </w:r>
    </w:p>
  </w:endnote>
  <w:endnote w:type="continuationSeparator" w:id="0">
    <w:p w14:paraId="04C8BBB7" w14:textId="77777777" w:rsidR="00D12196" w:rsidRDefault="00D12196" w:rsidP="0084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83C48" w14:textId="77777777" w:rsidR="00D12196" w:rsidRDefault="00D12196" w:rsidP="008406FF">
      <w:r>
        <w:separator/>
      </w:r>
    </w:p>
  </w:footnote>
  <w:footnote w:type="continuationSeparator" w:id="0">
    <w:p w14:paraId="552814C9" w14:textId="77777777" w:rsidR="00D12196" w:rsidRDefault="00D12196" w:rsidP="00840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775F" w14:textId="6B8A5C6A" w:rsidR="008406FF" w:rsidRDefault="00662963" w:rsidP="008406FF">
    <w:pPr>
      <w:pStyle w:val="Intestazione"/>
      <w:jc w:val="center"/>
    </w:pPr>
    <w:r>
      <w:rPr>
        <w:noProof/>
      </w:rPr>
      <w:drawing>
        <wp:inline distT="0" distB="0" distL="0" distR="0" wp14:anchorId="6EDCAD0A" wp14:editId="19FBA2A8">
          <wp:extent cx="4057650" cy="1028200"/>
          <wp:effectExtent l="0" t="0" r="0" b="635"/>
          <wp:docPr id="2482351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7612" cy="1030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670D7"/>
    <w:multiLevelType w:val="hybridMultilevel"/>
    <w:tmpl w:val="FA740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12B54"/>
    <w:multiLevelType w:val="hybridMultilevel"/>
    <w:tmpl w:val="CF0EEBA2"/>
    <w:lvl w:ilvl="0" w:tplc="2F985156">
      <w:numFmt w:val="bullet"/>
      <w:lvlText w:val="-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7CCA46E">
      <w:numFmt w:val="bullet"/>
      <w:lvlText w:val="•"/>
      <w:lvlJc w:val="left"/>
      <w:pPr>
        <w:ind w:left="1737" w:hanging="360"/>
      </w:pPr>
      <w:rPr>
        <w:rFonts w:hint="default"/>
        <w:lang w:val="it-IT" w:eastAsia="en-US" w:bidi="ar-SA"/>
      </w:rPr>
    </w:lvl>
    <w:lvl w:ilvl="2" w:tplc="92D0ACEA">
      <w:numFmt w:val="bullet"/>
      <w:lvlText w:val="•"/>
      <w:lvlJc w:val="left"/>
      <w:pPr>
        <w:ind w:left="2635" w:hanging="360"/>
      </w:pPr>
      <w:rPr>
        <w:rFonts w:hint="default"/>
        <w:lang w:val="it-IT" w:eastAsia="en-US" w:bidi="ar-SA"/>
      </w:rPr>
    </w:lvl>
    <w:lvl w:ilvl="3" w:tplc="03B4781E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4" w:tplc="7A6E42DC">
      <w:numFmt w:val="bullet"/>
      <w:lvlText w:val="•"/>
      <w:lvlJc w:val="left"/>
      <w:pPr>
        <w:ind w:left="4431" w:hanging="360"/>
      </w:pPr>
      <w:rPr>
        <w:rFonts w:hint="default"/>
        <w:lang w:val="it-IT" w:eastAsia="en-US" w:bidi="ar-SA"/>
      </w:rPr>
    </w:lvl>
    <w:lvl w:ilvl="5" w:tplc="74EA8E3A">
      <w:numFmt w:val="bullet"/>
      <w:lvlText w:val="•"/>
      <w:lvlJc w:val="left"/>
      <w:pPr>
        <w:ind w:left="5329" w:hanging="360"/>
      </w:pPr>
      <w:rPr>
        <w:rFonts w:hint="default"/>
        <w:lang w:val="it-IT" w:eastAsia="en-US" w:bidi="ar-SA"/>
      </w:rPr>
    </w:lvl>
    <w:lvl w:ilvl="6" w:tplc="BC9A1962">
      <w:numFmt w:val="bullet"/>
      <w:lvlText w:val="•"/>
      <w:lvlJc w:val="left"/>
      <w:pPr>
        <w:ind w:left="6227" w:hanging="360"/>
      </w:pPr>
      <w:rPr>
        <w:rFonts w:hint="default"/>
        <w:lang w:val="it-IT" w:eastAsia="en-US" w:bidi="ar-SA"/>
      </w:rPr>
    </w:lvl>
    <w:lvl w:ilvl="7" w:tplc="11E6280A">
      <w:numFmt w:val="bullet"/>
      <w:lvlText w:val="•"/>
      <w:lvlJc w:val="left"/>
      <w:pPr>
        <w:ind w:left="7125" w:hanging="360"/>
      </w:pPr>
      <w:rPr>
        <w:rFonts w:hint="default"/>
        <w:lang w:val="it-IT" w:eastAsia="en-US" w:bidi="ar-SA"/>
      </w:rPr>
    </w:lvl>
    <w:lvl w:ilvl="8" w:tplc="955689A2">
      <w:numFmt w:val="bullet"/>
      <w:lvlText w:val="•"/>
      <w:lvlJc w:val="left"/>
      <w:pPr>
        <w:ind w:left="802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C5C016F"/>
    <w:multiLevelType w:val="hybridMultilevel"/>
    <w:tmpl w:val="6590A056"/>
    <w:lvl w:ilvl="0" w:tplc="994C850A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64B2964"/>
    <w:multiLevelType w:val="multilevel"/>
    <w:tmpl w:val="36B0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81953">
    <w:abstractNumId w:val="1"/>
  </w:num>
  <w:num w:numId="2" w16cid:durableId="1355156925">
    <w:abstractNumId w:val="0"/>
  </w:num>
  <w:num w:numId="3" w16cid:durableId="1735658884">
    <w:abstractNumId w:val="2"/>
  </w:num>
  <w:num w:numId="4" w16cid:durableId="1477141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75A8"/>
    <w:rsid w:val="00002196"/>
    <w:rsid w:val="000661A2"/>
    <w:rsid w:val="0008129B"/>
    <w:rsid w:val="00091699"/>
    <w:rsid w:val="000B4EB7"/>
    <w:rsid w:val="000B5943"/>
    <w:rsid w:val="00175EA0"/>
    <w:rsid w:val="001A77C8"/>
    <w:rsid w:val="00201C4C"/>
    <w:rsid w:val="002467DF"/>
    <w:rsid w:val="00267251"/>
    <w:rsid w:val="002B545B"/>
    <w:rsid w:val="002E7D6C"/>
    <w:rsid w:val="00363EA8"/>
    <w:rsid w:val="00400E10"/>
    <w:rsid w:val="00437A18"/>
    <w:rsid w:val="004C1943"/>
    <w:rsid w:val="005947CB"/>
    <w:rsid w:val="005B0419"/>
    <w:rsid w:val="005F7DB8"/>
    <w:rsid w:val="00662963"/>
    <w:rsid w:val="008406FF"/>
    <w:rsid w:val="00884AA5"/>
    <w:rsid w:val="008B10B6"/>
    <w:rsid w:val="008F02DF"/>
    <w:rsid w:val="00951178"/>
    <w:rsid w:val="009B00BF"/>
    <w:rsid w:val="00A44602"/>
    <w:rsid w:val="00AB7883"/>
    <w:rsid w:val="00B53E37"/>
    <w:rsid w:val="00B675A8"/>
    <w:rsid w:val="00BA11CD"/>
    <w:rsid w:val="00BB67A3"/>
    <w:rsid w:val="00CE2F08"/>
    <w:rsid w:val="00D12196"/>
    <w:rsid w:val="00D16DAE"/>
    <w:rsid w:val="00DA242E"/>
    <w:rsid w:val="00E3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652DE"/>
  <w15:docId w15:val="{C0A75218-F7E4-4BDD-A845-E04145A3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6" w:line="367" w:lineRule="exact"/>
      <w:ind w:left="1298" w:right="1018"/>
      <w:jc w:val="center"/>
    </w:pPr>
    <w:rPr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406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6F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406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6F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8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Cristina Accardo</cp:lastModifiedBy>
  <cp:revision>17</cp:revision>
  <cp:lastPrinted>2024-04-16T07:16:00Z</cp:lastPrinted>
  <dcterms:created xsi:type="dcterms:W3CDTF">2022-11-15T07:30:00Z</dcterms:created>
  <dcterms:modified xsi:type="dcterms:W3CDTF">2024-10-24T10:44:00Z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2022-11-15T00:00:00Z</vt:filetime>
  </property>
</Properties>
</file>